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08" w:rsidRDefault="000A008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127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оформлению докладов</w:t>
      </w:r>
    </w:p>
    <w:p w:rsidR="00B01608" w:rsidRDefault="00B016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01608" w:rsidRDefault="000A008D">
      <w:pPr>
        <w:widowControl w:val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Общие требования:</w:t>
      </w:r>
    </w:p>
    <w:p w:rsidR="00B01608" w:rsidRDefault="000A008D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Объем не более трех страниц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(включая таблицы, иллюстрации, список литературы), текст набран в формате 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Поля: верх, левое, правое – 2, нижнее – 2,3.</w:t>
      </w:r>
    </w:p>
    <w:p w:rsidR="00B01608" w:rsidRDefault="000A008D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Шрифт основного текста TNR, кегль 14, интервал одинарный, абзацный отступ 1,25, выравнивание текста по ширине,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автопереносы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Шрифт таблиц и подрисуночных подписей TNR, кегль 12.</w:t>
      </w:r>
    </w:p>
    <w:p w:rsidR="00B01608" w:rsidRDefault="000A008D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Формулы набирать в редакторе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Mathtype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Цифры, греческие символы, русские буквы – прямо; латинские – курсивом. Размер шрифта – 12. Формулы должны быть отбиты от предыдущего и последующего текста. Нумерация необходима, если есть ссылки на формулы в тексте.</w:t>
      </w:r>
    </w:p>
    <w:p w:rsidR="00B01608" w:rsidRDefault="000A008D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в статье один рисунок (таблица), то он не нумеруется (рисунок, таблица).</w:t>
      </w:r>
    </w:p>
    <w:p w:rsidR="00B01608" w:rsidRDefault="00B01608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7557C7" w:rsidRDefault="007557C7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B01608" w:rsidRDefault="000A008D">
      <w:pPr>
        <w:widowControl w:val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Оформление:</w:t>
      </w:r>
    </w:p>
    <w:p w:rsidR="00B01608" w:rsidRDefault="000A008D">
      <w:pPr>
        <w:widowControl w:val="0"/>
        <w:numPr>
          <w:ilvl w:val="2"/>
          <w:numId w:val="5"/>
        </w:numPr>
        <w:tabs>
          <w:tab w:val="left" w:pos="7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01608" w:rsidRDefault="000A008D">
      <w:pPr>
        <w:widowControl w:val="0"/>
        <w:numPr>
          <w:ilvl w:val="2"/>
          <w:numId w:val="5"/>
        </w:numPr>
        <w:tabs>
          <w:tab w:val="left" w:pos="7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НАЗВАНИЕ</w:t>
      </w:r>
    </w:p>
    <w:p w:rsidR="00B01608" w:rsidRDefault="000A008D">
      <w:pPr>
        <w:widowControl w:val="0"/>
        <w:numPr>
          <w:ilvl w:val="2"/>
          <w:numId w:val="5"/>
        </w:numPr>
        <w:tabs>
          <w:tab w:val="left" w:pos="7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О. Фамилия </w:t>
      </w:r>
      <w:r>
        <w:rPr>
          <w:rFonts w:ascii="Times New Roman" w:eastAsia="Times New Roman" w:hAnsi="Times New Roman" w:cs="Times New Roman"/>
          <w:sz w:val="24"/>
          <w:szCs w:val="24"/>
        </w:rPr>
        <w:t>(инициалы перед фамилией)</w:t>
      </w:r>
    </w:p>
    <w:p w:rsidR="00B01608" w:rsidRDefault="000A008D">
      <w:pPr>
        <w:widowControl w:val="0"/>
        <w:numPr>
          <w:ilvl w:val="2"/>
          <w:numId w:val="5"/>
        </w:numPr>
        <w:tabs>
          <w:tab w:val="left" w:pos="7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Научный руководитель – звание, должность И. О. Фамилия</w:t>
      </w:r>
    </w:p>
    <w:p w:rsidR="00B01608" w:rsidRDefault="000A008D">
      <w:pPr>
        <w:widowControl w:val="0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Институт, университет, страна, город (не обязательно все)</w:t>
      </w:r>
    </w:p>
    <w:p w:rsidR="00B01608" w:rsidRDefault="000A008D">
      <w:pPr>
        <w:widowControl w:val="0"/>
        <w:numPr>
          <w:ilvl w:val="2"/>
          <w:numId w:val="5"/>
        </w:numPr>
        <w:tabs>
          <w:tab w:val="left" w:pos="78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 © под чертой для каждой статьи: © Иванов  А. Г., Петрова А. Б., 2020 (инициалы после фамилии)</w:t>
      </w:r>
    </w:p>
    <w:p w:rsidR="00B01608" w:rsidRDefault="00B01608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B01608" w:rsidRDefault="000A008D">
      <w:pPr>
        <w:widowControl w:val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Список литературы:</w:t>
      </w:r>
    </w:p>
    <w:p w:rsidR="00B01608" w:rsidRDefault="000A008D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Источники в порядке упоминания в тексте. При повторении не дублируются, дается предыдущая ссылка.</w:t>
      </w:r>
    </w:p>
    <w:p w:rsidR="00B01608" w:rsidRDefault="000A008D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Оформляется по ГОСТ 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.05–2008 «Библиографическая ссылка». Курсив не используется.</w:t>
      </w:r>
    </w:p>
    <w:p w:rsidR="00B01608" w:rsidRDefault="000A008D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Статья</w:t>
      </w:r>
    </w:p>
    <w:p w:rsidR="00B01608" w:rsidRDefault="000A008D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Миронов  А.  Г.  Об  учете  скорости  распространения  волн  //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Вестн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ИрГТУ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2015. № 3. С. 12–18.</w:t>
      </w:r>
    </w:p>
    <w:p w:rsidR="00B01608" w:rsidRDefault="000A008D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Книга</w:t>
      </w:r>
    </w:p>
    <w:p w:rsidR="00B01608" w:rsidRDefault="000A008D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Миронов А. Г. Об учете скорости распространения волн давления. М.: ИНФРА-М, 2015. 128 с.</w:t>
      </w:r>
    </w:p>
    <w:p w:rsidR="00B01608" w:rsidRDefault="000A008D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Книги и статьи более трех авторов</w:t>
      </w:r>
    </w:p>
    <w:p w:rsidR="00B01608" w:rsidRDefault="000A008D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Оптимизация параметров измерительного устройства удельной поверхности со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бентов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катализаторов / С. 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Половнева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Саливон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Мальчихин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[и др.] //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Вестн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2005. № 3. С. 7–10.</w:t>
      </w:r>
    </w:p>
    <w:p w:rsidR="00B01608" w:rsidRDefault="00B01608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608" w:rsidRDefault="000A008D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Транслитерация используется при необходимости.</w:t>
      </w:r>
    </w:p>
    <w:p w:rsidR="00B01608" w:rsidRDefault="00B0160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2"/>
          <w:tab w:val="left" w:pos="855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</w:pPr>
    </w:p>
    <w:p w:rsidR="00B01608" w:rsidRDefault="000A00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2"/>
          <w:tab w:val="left" w:pos="855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Доклады, не соответствующие требованиям к оформлению 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отсутствующим классификатором УДК </w:t>
      </w:r>
      <w:hyperlink r:id="rId9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https://teacode.com/online/udc/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будут опубликованы в Сборнике. Пример оформления доклада представлен ниже.</w:t>
      </w:r>
      <w:r>
        <w:br w:type="page"/>
      </w:r>
    </w:p>
    <w:p w:rsidR="00B01608" w:rsidRDefault="000A008D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ПРИМЕР ОФОРМЛЕНИЯ ДОКЛАДА</w:t>
      </w:r>
    </w:p>
    <w:p w:rsidR="00B01608" w:rsidRDefault="000A008D">
      <w:pPr>
        <w:tabs>
          <w:tab w:val="left" w:pos="993"/>
          <w:tab w:val="left" w:pos="1134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УДК 574*581.9*579.2</w:t>
      </w:r>
    </w:p>
    <w:p w:rsidR="00B01608" w:rsidRDefault="000A008D">
      <w:pPr>
        <w:tabs>
          <w:tab w:val="left" w:pos="993"/>
          <w:tab w:val="left" w:pos="1134"/>
        </w:tabs>
        <w:spacing w:before="100" w:after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ЗАВИСИМОСТЬ МЕТАНОТРОФНОЙ АКТИВНОСТИ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В КОНСОРЦИУМАХ МХОВ И ЛИШАНИКОВ ОТ МОЩНОСТИ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СЕЗОННО-ТАЛОГО СЛОЯ ПОЧВЫ КРИОГЕННЫХ ЭКОСИСТЕМ</w:t>
      </w:r>
    </w:p>
    <w:p w:rsidR="00B01608" w:rsidRDefault="000A008D">
      <w:pPr>
        <w:tabs>
          <w:tab w:val="left" w:pos="993"/>
          <w:tab w:val="left" w:pos="1134"/>
        </w:tabs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В.К.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Кадуцкий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sz w:val="30"/>
          <w:szCs w:val="30"/>
          <w:vertAlign w:val="superscript"/>
        </w:rPr>
        <w:t>1</w:t>
      </w:r>
    </w:p>
    <w:p w:rsidR="00B01608" w:rsidRDefault="000A008D">
      <w:pPr>
        <w:tabs>
          <w:tab w:val="left" w:pos="993"/>
          <w:tab w:val="left" w:pos="113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Научный руководитель С.Ю. Евграфова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,2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кандидат биологоческих наук, доцент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Научный руководитель С.В. Прудникова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доктор биологических наук</w:t>
      </w:r>
    </w:p>
    <w:p w:rsidR="00B01608" w:rsidRDefault="000A008D">
      <w:pPr>
        <w:tabs>
          <w:tab w:val="left" w:pos="993"/>
          <w:tab w:val="left" w:pos="1134"/>
        </w:tabs>
        <w:spacing w:before="100" w:after="20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Сибирский федеральный университет</w:t>
      </w:r>
      <w:r>
        <w:rPr>
          <w:rFonts w:ascii="Times New Roman" w:eastAsia="Times New Roman" w:hAnsi="Times New Roman" w:cs="Times New Roman"/>
          <w:i/>
          <w:sz w:val="26"/>
          <w:szCs w:val="26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Институт леса им. В.Н. Сукачева СО РАН – </w:t>
      </w:r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br/>
        <w:t>обособленное подразделение ФИЦ КНЦ СО РАН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B01608" w:rsidRDefault="000A008D">
      <w:pPr>
        <w:tabs>
          <w:tab w:val="left" w:pos="993"/>
          <w:tab w:val="left" w:pos="1134"/>
          <w:tab w:val="left" w:pos="9356"/>
        </w:tabs>
        <w:ind w:right="4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Криогенные экосистемы являются глобальным хранилищем углерода, в России на мерзлотные территории приходится 61 %, а в масштабе планеты такие экосистемы составляют 25 % [1]. Большая часть захороненного углерода может быть подвержена микробному разложению, в частности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метаногенными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микроорганизмами, в результате жизнедеятельности которых углерод будет выделяться в атмосферу в виде метана, внося вклад в парниковый эффект. Это, в свою очередь, вызывает опасения, так как с каждым годом в результате глобального потепления, происходит постепенная деградация вечной мерзлоты, приводя к усилению эмиссии метана [5]. Общая среднегодовая глобальная эмиссия СН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по разным оценкам составляет от 503 до 610 Мт [7]. Следует отметить, что не весь образующийся в результате жизнедеятельности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метаногенов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метан попадает в атмосферу. Проходя сквозь толщу сезонно-талого горизонта почвы и органогенного слоя, основная его доля окисляется, не успевая покинуть поверхность почвы [5]. Окисление метана в зонах высоких широт напрямую связано с ассоциацией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метанотрофных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бактерий со мхами и лишайниками. В таких симбиотических отношениях мхи и лишайники выступают в роли «дома»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метанотрофных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бактерий, получая взамен углеродсодержащие соединения [3]. Особенно это выраженно у погруженных в воду мхов, где из-за плохой растворимости углекислого газа ярко выражен его дефицит, что делает отношения между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метанокисляющими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бактериями и мхами крайне выгодными. По разным оценкам, до 10–15 либо до 10–30 % углерода, входящего в состав биомассы сфагновых мхов, получено из метана за счет деятельности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метанокисляющих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бактерий [4].</w:t>
      </w:r>
    </w:p>
    <w:p w:rsidR="00B01608" w:rsidRDefault="000A008D">
      <w:pPr>
        <w:tabs>
          <w:tab w:val="left" w:pos="993"/>
          <w:tab w:val="left" w:pos="1134"/>
          <w:tab w:val="left" w:pos="9356"/>
        </w:tabs>
        <w:ind w:right="4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Одной из важных особенностей почв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криолитозоны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наличие сезонно-талого слоя. Сезонно-талый слой протаивает в теплый период года и ограничен снизу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многолетнемерзлыми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грунтами. Мощность деятельного слоя варьирует от нескольких сантиметров до 1–2 м (в зависимости от географического расположения территории) [2]. Именно в этом слое в короткий временной период происходят важные микробиологические процессы, а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зависимости от мощности деятельного слоя меняется объём эмиссии метана пропорционально её увеличению. </w:t>
      </w:r>
    </w:p>
    <w:p w:rsidR="00B01608" w:rsidRDefault="000A008D">
      <w:pPr>
        <w:tabs>
          <w:tab w:val="left" w:pos="993"/>
          <w:tab w:val="left" w:pos="1134"/>
        </w:tabs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нашей работы было определение факта влияния мощности сезонно-талого слоя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метанотрофную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активность в консорциумах мхов и лишайников, произрастающих на территориях с разной глубиной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протаивания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почвы.</w:t>
      </w:r>
    </w:p>
    <w:p w:rsidR="00B01608" w:rsidRDefault="000A008D">
      <w:pPr>
        <w:tabs>
          <w:tab w:val="left" w:pos="993"/>
          <w:tab w:val="left" w:pos="1134"/>
        </w:tabs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Объектом исследований служили мхи и лишайники мерзлотных местообитаний тундровой экосистемы в дельте р. Лены, на 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Самойловский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(72°22'25.3"с.ш.; 126°29'35.6"в.д.) (рисунок). Были заложены пробные площади с разной глубиной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протаивания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сезонно-талого слоя почвы, на которых были описаны мхи и лишайники и отобраны образцы каждого вида для определения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метанотрофной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активности 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ассоциантов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лабораторных условиях. Глубина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протаивания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деятельного слоя измерялась отдельно для каждой пробной площади и образца мха или лишайника в месте его произрастания, при помощи металлического щупа. </w:t>
      </w:r>
    </w:p>
    <w:p w:rsidR="00B01608" w:rsidRDefault="000A008D">
      <w:pPr>
        <w:keepNext/>
        <w:spacing w:before="4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3B1BD50" wp14:editId="34B8A272">
            <wp:extent cx="3108960" cy="1737360"/>
            <wp:effectExtent l="0" t="0" r="0" b="0"/>
            <wp:docPr id="14" name="image2.png" descr="пек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пекп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1737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01608" w:rsidRDefault="000A008D">
      <w:pPr>
        <w:tabs>
          <w:tab w:val="center" w:pos="4536"/>
        </w:tabs>
        <w:spacing w:before="100" w:after="4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Рис. Дельта реки Лены, о.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Самойловский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01608" w:rsidRDefault="000A008D">
      <w:pPr>
        <w:tabs>
          <w:tab w:val="left" w:pos="993"/>
          <w:tab w:val="left" w:pos="1134"/>
        </w:tabs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Метанотрофную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активность исследовали в лабораторных условиях, в инкубационных экспериментах, с использованием газового анализатора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Picarro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2201-i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Picarro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USA). В экспериментах были задействованы виды мхов и лишайников, встречающиеся на пробных площадях с различной глубиной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протаивания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сезонно-талого слоя почвы. Ранее нами было показано, что существует зависимость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метанотрофной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ассоциантов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некоторых видов мхов и лишайников от места их обитания, так мхи и лишайники, произраставшие на мерзлотных грунтах, проявляли большую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метанотрофную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способностью [6].</w:t>
      </w:r>
    </w:p>
    <w:p w:rsidR="00B01608" w:rsidRDefault="000A008D">
      <w:pPr>
        <w:tabs>
          <w:tab w:val="left" w:pos="993"/>
          <w:tab w:val="left" w:pos="1134"/>
        </w:tabs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проведения инкубационных экспериментов с различными видами мхов и лишайников, отобранных в дельте р. Лены, была выявлена зависимость увеличения степени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метанотрофной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способности мха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Rhytidium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rugosum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глубины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протаивания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сезонно-талого слоя почвы (табл. 1). В то же время исследование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метанотрофной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ассоциантов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мха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Hylocomium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alaskensis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показало зависимости величины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метанотрофии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глубины активного слоя (табл. 2).</w:t>
      </w:r>
    </w:p>
    <w:p w:rsidR="00B01608" w:rsidRDefault="000A008D">
      <w:pPr>
        <w:keepNext/>
        <w:spacing w:before="400"/>
        <w:ind w:firstLine="6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1</w:t>
      </w:r>
    </w:p>
    <w:p w:rsidR="00B01608" w:rsidRDefault="000A008D">
      <w:pPr>
        <w:keepNext/>
        <w:keepLines/>
        <w:tabs>
          <w:tab w:val="left" w:pos="993"/>
        </w:tabs>
        <w:spacing w:after="10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Динамика выделения-потребления метана и смещения изотопного состава δ</w:t>
      </w:r>
      <w:r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>13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br/>
        <w:t xml:space="preserve">в метане,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микробных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ассоциантов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мха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Rhytidium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rugosum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br/>
      </w:r>
      <w:r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Hylocomium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alaskensis</w:t>
      </w:r>
      <w:proofErr w:type="spellEnd"/>
    </w:p>
    <w:tbl>
      <w:tblPr>
        <w:tblStyle w:val="aff7"/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1"/>
        <w:gridCol w:w="1054"/>
        <w:gridCol w:w="1121"/>
        <w:gridCol w:w="967"/>
        <w:gridCol w:w="959"/>
        <w:gridCol w:w="960"/>
        <w:gridCol w:w="967"/>
      </w:tblGrid>
      <w:tr w:rsidR="00B01608">
        <w:trPr>
          <w:trHeight w:val="340"/>
          <w:jc w:val="center"/>
        </w:trPr>
        <w:tc>
          <w:tcPr>
            <w:tcW w:w="3611" w:type="dxa"/>
            <w:vMerge w:val="restart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Глубина активного слоя,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3142" w:type="dxa"/>
            <w:gridSpan w:val="3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ppm</w:t>
            </w:r>
            <w:proofErr w:type="spellEnd"/>
          </w:p>
        </w:tc>
        <w:tc>
          <w:tcPr>
            <w:tcW w:w="2886" w:type="dxa"/>
            <w:gridSpan w:val="3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‰</w:t>
            </w:r>
          </w:p>
        </w:tc>
      </w:tr>
      <w:tr w:rsidR="00B01608">
        <w:trPr>
          <w:trHeight w:val="340"/>
          <w:jc w:val="center"/>
        </w:trPr>
        <w:tc>
          <w:tcPr>
            <w:tcW w:w="3611" w:type="dxa"/>
            <w:vMerge/>
            <w:vAlign w:val="center"/>
          </w:tcPr>
          <w:p w:rsidR="00B01608" w:rsidRDefault="00B01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ч</w:t>
            </w:r>
          </w:p>
        </w:tc>
        <w:tc>
          <w:tcPr>
            <w:tcW w:w="1121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</w:t>
            </w:r>
          </w:p>
        </w:tc>
        <w:tc>
          <w:tcPr>
            <w:tcW w:w="967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ч</w:t>
            </w:r>
          </w:p>
        </w:tc>
        <w:tc>
          <w:tcPr>
            <w:tcW w:w="959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ч</w:t>
            </w:r>
          </w:p>
        </w:tc>
        <w:tc>
          <w:tcPr>
            <w:tcW w:w="960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</w:t>
            </w:r>
          </w:p>
        </w:tc>
        <w:tc>
          <w:tcPr>
            <w:tcW w:w="967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ч</w:t>
            </w:r>
          </w:p>
        </w:tc>
      </w:tr>
      <w:tr w:rsidR="00B01608">
        <w:trPr>
          <w:trHeight w:val="340"/>
          <w:jc w:val="center"/>
        </w:trPr>
        <w:tc>
          <w:tcPr>
            <w:tcW w:w="9639" w:type="dxa"/>
            <w:gridSpan w:val="7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Rhytidium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rugosum</w:t>
            </w:r>
            <w:proofErr w:type="spellEnd"/>
          </w:p>
        </w:tc>
      </w:tr>
      <w:tr w:rsidR="00B01608">
        <w:trPr>
          <w:trHeight w:val="340"/>
          <w:jc w:val="center"/>
        </w:trPr>
        <w:tc>
          <w:tcPr>
            <w:tcW w:w="3611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54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1,88</w:t>
            </w:r>
          </w:p>
        </w:tc>
        <w:tc>
          <w:tcPr>
            <w:tcW w:w="1121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1,87</w:t>
            </w:r>
          </w:p>
        </w:tc>
        <w:tc>
          <w:tcPr>
            <w:tcW w:w="967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1,87</w:t>
            </w:r>
          </w:p>
        </w:tc>
        <w:tc>
          <w:tcPr>
            <w:tcW w:w="959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-58</w:t>
            </w:r>
          </w:p>
        </w:tc>
        <w:tc>
          <w:tcPr>
            <w:tcW w:w="960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-55</w:t>
            </w:r>
          </w:p>
        </w:tc>
        <w:tc>
          <w:tcPr>
            <w:tcW w:w="967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B01608">
        <w:trPr>
          <w:trHeight w:val="340"/>
          <w:jc w:val="center"/>
        </w:trPr>
        <w:tc>
          <w:tcPr>
            <w:tcW w:w="3611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54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1,87</w:t>
            </w:r>
          </w:p>
        </w:tc>
        <w:tc>
          <w:tcPr>
            <w:tcW w:w="1121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1,87</w:t>
            </w:r>
          </w:p>
        </w:tc>
        <w:tc>
          <w:tcPr>
            <w:tcW w:w="967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1,78</w:t>
            </w:r>
          </w:p>
        </w:tc>
        <w:tc>
          <w:tcPr>
            <w:tcW w:w="959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-57</w:t>
            </w:r>
          </w:p>
        </w:tc>
        <w:tc>
          <w:tcPr>
            <w:tcW w:w="960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-50</w:t>
            </w:r>
          </w:p>
        </w:tc>
        <w:tc>
          <w:tcPr>
            <w:tcW w:w="967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01608">
        <w:trPr>
          <w:trHeight w:val="340"/>
          <w:jc w:val="center"/>
        </w:trPr>
        <w:tc>
          <w:tcPr>
            <w:tcW w:w="3611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54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1,88</w:t>
            </w:r>
          </w:p>
        </w:tc>
        <w:tc>
          <w:tcPr>
            <w:tcW w:w="1121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967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1,87</w:t>
            </w:r>
          </w:p>
        </w:tc>
        <w:tc>
          <w:tcPr>
            <w:tcW w:w="959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-55</w:t>
            </w:r>
          </w:p>
        </w:tc>
        <w:tc>
          <w:tcPr>
            <w:tcW w:w="960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-44</w:t>
            </w:r>
          </w:p>
        </w:tc>
        <w:tc>
          <w:tcPr>
            <w:tcW w:w="967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01608">
        <w:trPr>
          <w:trHeight w:val="340"/>
          <w:jc w:val="center"/>
        </w:trPr>
        <w:tc>
          <w:tcPr>
            <w:tcW w:w="9639" w:type="dxa"/>
            <w:gridSpan w:val="7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Hylocomium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alaskensis</w:t>
            </w:r>
            <w:proofErr w:type="spellEnd"/>
          </w:p>
        </w:tc>
      </w:tr>
      <w:tr w:rsidR="00B01608">
        <w:trPr>
          <w:trHeight w:val="340"/>
          <w:jc w:val="center"/>
        </w:trPr>
        <w:tc>
          <w:tcPr>
            <w:tcW w:w="3611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54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1,92</w:t>
            </w:r>
          </w:p>
        </w:tc>
        <w:tc>
          <w:tcPr>
            <w:tcW w:w="1121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1,92</w:t>
            </w:r>
          </w:p>
        </w:tc>
        <w:tc>
          <w:tcPr>
            <w:tcW w:w="967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1,89</w:t>
            </w:r>
          </w:p>
        </w:tc>
        <w:tc>
          <w:tcPr>
            <w:tcW w:w="959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-50</w:t>
            </w:r>
          </w:p>
        </w:tc>
        <w:tc>
          <w:tcPr>
            <w:tcW w:w="960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-46</w:t>
            </w:r>
          </w:p>
        </w:tc>
        <w:tc>
          <w:tcPr>
            <w:tcW w:w="967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</w:t>
            </w:r>
          </w:p>
        </w:tc>
      </w:tr>
      <w:tr w:rsidR="00B01608">
        <w:trPr>
          <w:trHeight w:val="340"/>
          <w:jc w:val="center"/>
        </w:trPr>
        <w:tc>
          <w:tcPr>
            <w:tcW w:w="3611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54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1,92</w:t>
            </w:r>
          </w:p>
        </w:tc>
        <w:tc>
          <w:tcPr>
            <w:tcW w:w="1121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1,93</w:t>
            </w:r>
          </w:p>
        </w:tc>
        <w:tc>
          <w:tcPr>
            <w:tcW w:w="967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1,89</w:t>
            </w:r>
          </w:p>
        </w:tc>
        <w:tc>
          <w:tcPr>
            <w:tcW w:w="959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-56</w:t>
            </w:r>
          </w:p>
        </w:tc>
        <w:tc>
          <w:tcPr>
            <w:tcW w:w="960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-46</w:t>
            </w:r>
          </w:p>
        </w:tc>
        <w:tc>
          <w:tcPr>
            <w:tcW w:w="967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-26</w:t>
            </w:r>
          </w:p>
        </w:tc>
      </w:tr>
      <w:tr w:rsidR="00B01608">
        <w:trPr>
          <w:trHeight w:val="340"/>
          <w:jc w:val="center"/>
        </w:trPr>
        <w:tc>
          <w:tcPr>
            <w:tcW w:w="3611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54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  <w:tc>
          <w:tcPr>
            <w:tcW w:w="1121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  <w:tc>
          <w:tcPr>
            <w:tcW w:w="967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1,88</w:t>
            </w:r>
          </w:p>
        </w:tc>
        <w:tc>
          <w:tcPr>
            <w:tcW w:w="959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-58</w:t>
            </w:r>
          </w:p>
        </w:tc>
        <w:tc>
          <w:tcPr>
            <w:tcW w:w="960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-49</w:t>
            </w:r>
          </w:p>
        </w:tc>
        <w:tc>
          <w:tcPr>
            <w:tcW w:w="967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-26</w:t>
            </w:r>
          </w:p>
        </w:tc>
      </w:tr>
    </w:tbl>
    <w:p w:rsidR="00B01608" w:rsidRDefault="000A008D">
      <w:pPr>
        <w:keepNext/>
        <w:spacing w:before="400"/>
        <w:ind w:firstLine="6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p w:rsidR="00B01608" w:rsidRDefault="000A008D">
      <w:pPr>
        <w:keepNext/>
        <w:keepLines/>
        <w:tabs>
          <w:tab w:val="left" w:pos="993"/>
        </w:tabs>
        <w:spacing w:after="10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Динамика выделения-потребления метана и смещения изотопного состава δ</w:t>
      </w:r>
      <w:r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>13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 в метане, в лишайнике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Flavocetraria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cucullata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.</w:t>
      </w:r>
    </w:p>
    <w:tbl>
      <w:tblPr>
        <w:tblStyle w:val="aff8"/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0"/>
        <w:gridCol w:w="1056"/>
        <w:gridCol w:w="1123"/>
        <w:gridCol w:w="963"/>
        <w:gridCol w:w="962"/>
        <w:gridCol w:w="963"/>
        <w:gridCol w:w="962"/>
      </w:tblGrid>
      <w:tr w:rsidR="00B01608">
        <w:trPr>
          <w:trHeight w:val="340"/>
          <w:jc w:val="center"/>
        </w:trPr>
        <w:tc>
          <w:tcPr>
            <w:tcW w:w="3610" w:type="dxa"/>
            <w:vMerge w:val="restart"/>
            <w:tcBorders>
              <w:bottom w:val="single" w:sz="4" w:space="0" w:color="000000"/>
            </w:tcBorders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Глубина активного слоя,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3142" w:type="dxa"/>
            <w:gridSpan w:val="3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ppm</w:t>
            </w:r>
            <w:proofErr w:type="spellEnd"/>
          </w:p>
        </w:tc>
        <w:tc>
          <w:tcPr>
            <w:tcW w:w="2887" w:type="dxa"/>
            <w:gridSpan w:val="3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‰</w:t>
            </w:r>
          </w:p>
        </w:tc>
      </w:tr>
      <w:tr w:rsidR="00B01608">
        <w:trPr>
          <w:trHeight w:val="340"/>
          <w:jc w:val="center"/>
        </w:trPr>
        <w:tc>
          <w:tcPr>
            <w:tcW w:w="3610" w:type="dxa"/>
            <w:vMerge/>
            <w:tcBorders>
              <w:bottom w:val="single" w:sz="4" w:space="0" w:color="000000"/>
            </w:tcBorders>
            <w:vAlign w:val="center"/>
          </w:tcPr>
          <w:p w:rsidR="00B01608" w:rsidRDefault="00B01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ч</w:t>
            </w:r>
          </w:p>
        </w:tc>
        <w:tc>
          <w:tcPr>
            <w:tcW w:w="1123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</w:t>
            </w:r>
          </w:p>
        </w:tc>
        <w:tc>
          <w:tcPr>
            <w:tcW w:w="963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ч</w:t>
            </w:r>
          </w:p>
        </w:tc>
        <w:tc>
          <w:tcPr>
            <w:tcW w:w="962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ч</w:t>
            </w:r>
          </w:p>
        </w:tc>
        <w:tc>
          <w:tcPr>
            <w:tcW w:w="963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</w:t>
            </w:r>
          </w:p>
        </w:tc>
        <w:tc>
          <w:tcPr>
            <w:tcW w:w="962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ч</w:t>
            </w:r>
          </w:p>
        </w:tc>
      </w:tr>
      <w:tr w:rsidR="00B01608">
        <w:trPr>
          <w:trHeight w:val="340"/>
          <w:jc w:val="center"/>
        </w:trPr>
        <w:tc>
          <w:tcPr>
            <w:tcW w:w="3610" w:type="dxa"/>
            <w:tcBorders>
              <w:top w:val="single" w:sz="4" w:space="0" w:color="000000"/>
            </w:tcBorders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56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1,87</w:t>
            </w:r>
          </w:p>
        </w:tc>
        <w:tc>
          <w:tcPr>
            <w:tcW w:w="1123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963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962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-54</w:t>
            </w:r>
          </w:p>
        </w:tc>
        <w:tc>
          <w:tcPr>
            <w:tcW w:w="963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-53</w:t>
            </w:r>
          </w:p>
        </w:tc>
        <w:tc>
          <w:tcPr>
            <w:tcW w:w="962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-53</w:t>
            </w:r>
          </w:p>
        </w:tc>
      </w:tr>
      <w:tr w:rsidR="00B01608">
        <w:trPr>
          <w:trHeight w:val="340"/>
          <w:jc w:val="center"/>
        </w:trPr>
        <w:tc>
          <w:tcPr>
            <w:tcW w:w="3610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56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1,87</w:t>
            </w:r>
          </w:p>
        </w:tc>
        <w:tc>
          <w:tcPr>
            <w:tcW w:w="1123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  <w:tc>
          <w:tcPr>
            <w:tcW w:w="963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1,99</w:t>
            </w:r>
          </w:p>
        </w:tc>
        <w:tc>
          <w:tcPr>
            <w:tcW w:w="962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-56</w:t>
            </w:r>
          </w:p>
        </w:tc>
        <w:tc>
          <w:tcPr>
            <w:tcW w:w="963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-58</w:t>
            </w:r>
          </w:p>
        </w:tc>
        <w:tc>
          <w:tcPr>
            <w:tcW w:w="962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-38</w:t>
            </w:r>
          </w:p>
        </w:tc>
      </w:tr>
      <w:tr w:rsidR="00B01608">
        <w:trPr>
          <w:trHeight w:val="340"/>
          <w:jc w:val="center"/>
        </w:trPr>
        <w:tc>
          <w:tcPr>
            <w:tcW w:w="3610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56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  <w:tc>
          <w:tcPr>
            <w:tcW w:w="1123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  <w:tc>
          <w:tcPr>
            <w:tcW w:w="963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1,88</w:t>
            </w:r>
          </w:p>
        </w:tc>
        <w:tc>
          <w:tcPr>
            <w:tcW w:w="962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-58</w:t>
            </w:r>
          </w:p>
        </w:tc>
        <w:tc>
          <w:tcPr>
            <w:tcW w:w="963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-49</w:t>
            </w:r>
          </w:p>
        </w:tc>
        <w:tc>
          <w:tcPr>
            <w:tcW w:w="962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-26</w:t>
            </w:r>
          </w:p>
        </w:tc>
      </w:tr>
      <w:tr w:rsidR="00B01608">
        <w:trPr>
          <w:trHeight w:val="340"/>
          <w:jc w:val="center"/>
        </w:trPr>
        <w:tc>
          <w:tcPr>
            <w:tcW w:w="3610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56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1,86</w:t>
            </w:r>
          </w:p>
        </w:tc>
        <w:tc>
          <w:tcPr>
            <w:tcW w:w="1123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1,94</w:t>
            </w:r>
          </w:p>
        </w:tc>
        <w:tc>
          <w:tcPr>
            <w:tcW w:w="963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962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-51</w:t>
            </w:r>
          </w:p>
        </w:tc>
        <w:tc>
          <w:tcPr>
            <w:tcW w:w="963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-60</w:t>
            </w:r>
          </w:p>
        </w:tc>
        <w:tc>
          <w:tcPr>
            <w:tcW w:w="962" w:type="dxa"/>
            <w:vAlign w:val="center"/>
          </w:tcPr>
          <w:p w:rsidR="00B01608" w:rsidRDefault="000A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-44</w:t>
            </w:r>
          </w:p>
        </w:tc>
      </w:tr>
    </w:tbl>
    <w:p w:rsidR="00B01608" w:rsidRDefault="00B01608">
      <w:pPr>
        <w:tabs>
          <w:tab w:val="left" w:pos="993"/>
          <w:tab w:val="left" w:pos="1134"/>
        </w:tabs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608" w:rsidRDefault="000A008D">
      <w:pPr>
        <w:tabs>
          <w:tab w:val="left" w:pos="993"/>
          <w:tab w:val="left" w:pos="1134"/>
        </w:tabs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проведенные исследования показали, что мы не можем однозначно судить о наличии прямой зависимости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метанотрофной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активности в консорциумах мхов и лишайников от мощности сезонно-талого слоя, несмотря на четко прослеживаемую тенденцию к росту окисления метана 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ассоциантами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увеличением мощности деятельного слоя в некоторых образцах. Возможно, влияние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метанотрофную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активность оказывает видовая принадлежность образцов мха или лишайника. </w:t>
      </w:r>
    </w:p>
    <w:p w:rsidR="00B01608" w:rsidRDefault="000A008D">
      <w:pPr>
        <w:keepNext/>
        <w:tabs>
          <w:tab w:val="left" w:pos="993"/>
          <w:tab w:val="left" w:pos="1134"/>
        </w:tabs>
        <w:spacing w:before="200" w:after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B01608" w:rsidRDefault="000A008D">
      <w:pPr>
        <w:tabs>
          <w:tab w:val="left" w:pos="993"/>
          <w:tab w:val="left" w:pos="1134"/>
        </w:tabs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Добровольский Г. В., Никитин Е. Д. Почва в биосфере и экосистемах (экологическое значение почв). 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Наука, 1990. 261с.</w:t>
      </w:r>
    </w:p>
    <w:p w:rsidR="00B01608" w:rsidRPr="002B0641" w:rsidRDefault="000A008D">
      <w:pPr>
        <w:tabs>
          <w:tab w:val="left" w:pos="993"/>
          <w:tab w:val="left" w:pos="1134"/>
        </w:tabs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Кудрявцева В. А. Мерзлотоведение (краткий курс). 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Изд-во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ун-та, 1981. </w:t>
      </w:r>
      <w:r w:rsidRPr="002B06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240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B064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01608" w:rsidRPr="000A008D" w:rsidRDefault="000A008D">
      <w:pPr>
        <w:tabs>
          <w:tab w:val="left" w:pos="993"/>
          <w:tab w:val="left" w:pos="1134"/>
        </w:tabs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>3.</w:t>
      </w:r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spellStart"/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>Nardy</w:t>
      </w:r>
      <w:proofErr w:type="spellEnd"/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Kip., Julia F., van </w:t>
      </w:r>
      <w:proofErr w:type="spellStart"/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>Winden</w:t>
      </w:r>
      <w:proofErr w:type="spellEnd"/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., Yao Pan., </w:t>
      </w:r>
      <w:proofErr w:type="spellStart"/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>Levente</w:t>
      </w:r>
      <w:proofErr w:type="spellEnd"/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>Bodrossy</w:t>
      </w:r>
      <w:proofErr w:type="spellEnd"/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>Gert</w:t>
      </w:r>
      <w:proofErr w:type="spellEnd"/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-Jan </w:t>
      </w:r>
      <w:proofErr w:type="spellStart"/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>Reichart</w:t>
      </w:r>
      <w:proofErr w:type="spellEnd"/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>Alfons</w:t>
      </w:r>
      <w:proofErr w:type="spellEnd"/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J. P. Smolders., Mike S. M., </w:t>
      </w:r>
      <w:proofErr w:type="spellStart"/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>Jetten</w:t>
      </w:r>
      <w:proofErr w:type="spellEnd"/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>Jaap</w:t>
      </w:r>
      <w:proofErr w:type="spellEnd"/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S., </w:t>
      </w:r>
      <w:proofErr w:type="spellStart"/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>Sinninghe</w:t>
      </w:r>
      <w:proofErr w:type="spellEnd"/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>Damsté</w:t>
      </w:r>
      <w:proofErr w:type="spellEnd"/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>Huub</w:t>
      </w:r>
      <w:proofErr w:type="spellEnd"/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J. M. Global prevalence of methane oxidation </w:t>
      </w:r>
      <w:proofErr w:type="spellStart"/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>bysymbiotic</w:t>
      </w:r>
      <w:proofErr w:type="spellEnd"/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bacteria in peat-moss ecosystems // Nature Geoscience.2010. </w:t>
      </w:r>
      <w:proofErr w:type="gramStart"/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>№ 3.</w:t>
      </w:r>
      <w:proofErr w:type="gramEnd"/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P. 617–621. </w:t>
      </w:r>
    </w:p>
    <w:p w:rsidR="00B01608" w:rsidRPr="000A008D" w:rsidRDefault="000A008D">
      <w:pPr>
        <w:tabs>
          <w:tab w:val="left" w:pos="993"/>
          <w:tab w:val="left" w:pos="1134"/>
        </w:tabs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4.</w:t>
      </w:r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spellStart"/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>Raghoebarsing</w:t>
      </w:r>
      <w:proofErr w:type="spellEnd"/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A. A., Smolders A. J. P., </w:t>
      </w:r>
      <w:proofErr w:type="spellStart"/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>Schmid</w:t>
      </w:r>
      <w:proofErr w:type="spellEnd"/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M. C., </w:t>
      </w:r>
      <w:proofErr w:type="spellStart"/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>Rijpstra</w:t>
      </w:r>
      <w:proofErr w:type="spellEnd"/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W. I. C., </w:t>
      </w:r>
      <w:proofErr w:type="spellStart"/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>Wolters</w:t>
      </w:r>
      <w:proofErr w:type="spellEnd"/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–Arts M., </w:t>
      </w:r>
      <w:proofErr w:type="spellStart"/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>Derksen</w:t>
      </w:r>
      <w:proofErr w:type="spellEnd"/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J. M. </w:t>
      </w:r>
      <w:proofErr w:type="spellStart"/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>Methanotrophic</w:t>
      </w:r>
      <w:proofErr w:type="spellEnd"/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>symbionts</w:t>
      </w:r>
      <w:proofErr w:type="spellEnd"/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provide carbon for photosynthesis in peat bogs // Nature. 2005. Vol. 436. P. 1153–1156.</w:t>
      </w:r>
    </w:p>
    <w:p w:rsidR="00B01608" w:rsidRPr="002B0641" w:rsidRDefault="000A008D">
      <w:pPr>
        <w:tabs>
          <w:tab w:val="left" w:pos="993"/>
          <w:tab w:val="left" w:pos="1134"/>
        </w:tabs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>5.</w:t>
      </w:r>
      <w:r w:rsidRPr="000A008D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Susanne Liebner1 at all. Methane oxidation associated with submerged brown mosses reduces methane emissions from Siberian polygonal tundra // Journal of Ecology. </w:t>
      </w:r>
      <w:r w:rsidRPr="002B0641">
        <w:rPr>
          <w:rFonts w:ascii="Times New Roman" w:eastAsia="Times New Roman" w:hAnsi="Times New Roman" w:cs="Times New Roman"/>
          <w:sz w:val="28"/>
          <w:szCs w:val="28"/>
          <w:lang w:val="en-US"/>
        </w:rPr>
        <w:t>2011. 99 .P. 914–922.</w:t>
      </w:r>
    </w:p>
    <w:p w:rsidR="00B01608" w:rsidRDefault="000A008D">
      <w:pPr>
        <w:tabs>
          <w:tab w:val="left" w:pos="993"/>
          <w:tab w:val="left" w:pos="1134"/>
        </w:tabs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641">
        <w:rPr>
          <w:rFonts w:ascii="Times New Roman" w:eastAsia="Times New Roman" w:hAnsi="Times New Roman" w:cs="Times New Roman"/>
          <w:sz w:val="28"/>
          <w:szCs w:val="28"/>
          <w:lang w:val="en-US"/>
        </w:rPr>
        <w:t>6.</w:t>
      </w:r>
      <w:r w:rsidRPr="002B0641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spellStart"/>
      <w:r w:rsidRPr="002B0641">
        <w:rPr>
          <w:rFonts w:ascii="Times New Roman" w:eastAsia="Times New Roman" w:hAnsi="Times New Roman" w:cs="Times New Roman"/>
          <w:sz w:val="28"/>
          <w:szCs w:val="28"/>
          <w:lang w:val="en-US"/>
        </w:rPr>
        <w:t>Kadutskiy</w:t>
      </w:r>
      <w:proofErr w:type="spellEnd"/>
      <w:r w:rsidRPr="002B06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V., </w:t>
      </w:r>
      <w:proofErr w:type="spellStart"/>
      <w:r w:rsidRPr="002B0641">
        <w:rPr>
          <w:rFonts w:ascii="Times New Roman" w:eastAsia="Times New Roman" w:hAnsi="Times New Roman" w:cs="Times New Roman"/>
          <w:sz w:val="28"/>
          <w:szCs w:val="28"/>
          <w:lang w:val="en-US"/>
        </w:rPr>
        <w:t>Evgrafova</w:t>
      </w:r>
      <w:proofErr w:type="spellEnd"/>
      <w:r w:rsidRPr="002B06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S., </w:t>
      </w:r>
      <w:proofErr w:type="spellStart"/>
      <w:r w:rsidRPr="002B0641">
        <w:rPr>
          <w:rFonts w:ascii="Times New Roman" w:eastAsia="Times New Roman" w:hAnsi="Times New Roman" w:cs="Times New Roman"/>
          <w:sz w:val="28"/>
          <w:szCs w:val="28"/>
          <w:lang w:val="en-US"/>
        </w:rPr>
        <w:t>Krivobokov</w:t>
      </w:r>
      <w:proofErr w:type="spellEnd"/>
      <w:r w:rsidRPr="002B06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L., </w:t>
      </w:r>
      <w:proofErr w:type="spellStart"/>
      <w:r w:rsidRPr="002B0641">
        <w:rPr>
          <w:rFonts w:ascii="Times New Roman" w:eastAsia="Times New Roman" w:hAnsi="Times New Roman" w:cs="Times New Roman"/>
          <w:sz w:val="28"/>
          <w:szCs w:val="28"/>
          <w:lang w:val="en-US"/>
        </w:rPr>
        <w:t>Prudnikova</w:t>
      </w:r>
      <w:proofErr w:type="spellEnd"/>
      <w:r w:rsidRPr="002B06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S. </w:t>
      </w:r>
      <w:proofErr w:type="spellStart"/>
      <w:r w:rsidRPr="002B0641">
        <w:rPr>
          <w:rFonts w:ascii="Times New Roman" w:eastAsia="Times New Roman" w:hAnsi="Times New Roman" w:cs="Times New Roman"/>
          <w:sz w:val="28"/>
          <w:szCs w:val="28"/>
          <w:lang w:val="en-US"/>
        </w:rPr>
        <w:t>Methanotrophic</w:t>
      </w:r>
      <w:proofErr w:type="spellEnd"/>
      <w:r w:rsidRPr="002B06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ability of mosses and lichens </w:t>
      </w:r>
      <w:proofErr w:type="spellStart"/>
      <w:r w:rsidRPr="002B0641">
        <w:rPr>
          <w:rFonts w:ascii="Times New Roman" w:eastAsia="Times New Roman" w:hAnsi="Times New Roman" w:cs="Times New Roman"/>
          <w:sz w:val="28"/>
          <w:szCs w:val="28"/>
          <w:lang w:val="en-US"/>
        </w:rPr>
        <w:t>associeted</w:t>
      </w:r>
      <w:proofErr w:type="spellEnd"/>
      <w:r w:rsidRPr="002B06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bacteria in the Baikal lake region //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Pr="002B06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Pr="002B06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III </w:t>
      </w:r>
      <w:r>
        <w:rPr>
          <w:rFonts w:ascii="Times New Roman" w:eastAsia="Times New Roman" w:hAnsi="Times New Roman" w:cs="Times New Roman"/>
          <w:sz w:val="28"/>
          <w:szCs w:val="28"/>
        </w:rPr>
        <w:t>Международной</w:t>
      </w:r>
      <w:r w:rsidRPr="002B06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научной</w:t>
      </w:r>
      <w:r w:rsidRPr="002B06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Pr="002B06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Биотехнология</w:t>
      </w:r>
      <w:r w:rsidRPr="002B06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2B06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Pr="002B06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 – </w:t>
      </w:r>
      <w:r>
        <w:rPr>
          <w:rFonts w:ascii="Times New Roman" w:eastAsia="Times New Roman" w:hAnsi="Times New Roman" w:cs="Times New Roman"/>
          <w:sz w:val="28"/>
          <w:szCs w:val="28"/>
        </w:rPr>
        <w:t>окружающая</w:t>
      </w:r>
      <w:r w:rsidRPr="002B06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Pr="002B06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 – </w:t>
      </w:r>
      <w:r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2B06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2B06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</w:rPr>
        <w:t>Красноярск, 30 сент. – 4 октября, 2018. С. 138–140.</w:t>
      </w:r>
    </w:p>
    <w:p w:rsidR="00B01608" w:rsidRDefault="000A008D">
      <w:pPr>
        <w:tabs>
          <w:tab w:val="left" w:pos="993"/>
          <w:tab w:val="left" w:pos="1134"/>
        </w:tabs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МГЭИК, 2007: Отчет Межправительственной группы экспертов по изменениям климата, 2007 [Электронный ресурс]. URL: http://www.ipcc.ch/pdf/assessment-report/ar4/syr/ar4_syr_ru.pdf [дата обращения 02.04.2013].</w:t>
      </w:r>
    </w:p>
    <w:p w:rsidR="00B01608" w:rsidRDefault="00B01608">
      <w:pPr>
        <w:tabs>
          <w:tab w:val="left" w:pos="993"/>
          <w:tab w:val="left" w:pos="1134"/>
        </w:tabs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01608" w:rsidSect="0075298E">
      <w:pgSz w:w="11910" w:h="16840"/>
      <w:pgMar w:top="1134" w:right="851" w:bottom="1134" w:left="1418" w:header="720" w:footer="720" w:gutter="0"/>
      <w:cols w:space="720" w:equalWidth="0">
        <w:col w:w="968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4B4" w:rsidRDefault="005314B4" w:rsidP="00B01608">
      <w:r>
        <w:separator/>
      </w:r>
    </w:p>
  </w:endnote>
  <w:endnote w:type="continuationSeparator" w:id="0">
    <w:p w:rsidR="005314B4" w:rsidRDefault="005314B4" w:rsidP="00B0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4B4" w:rsidRDefault="005314B4" w:rsidP="00B01608">
      <w:r>
        <w:separator/>
      </w:r>
    </w:p>
  </w:footnote>
  <w:footnote w:type="continuationSeparator" w:id="0">
    <w:p w:rsidR="005314B4" w:rsidRDefault="005314B4" w:rsidP="00B01608">
      <w:r>
        <w:continuationSeparator/>
      </w:r>
    </w:p>
  </w:footnote>
  <w:footnote w:id="1">
    <w:p w:rsidR="000A008D" w:rsidRDefault="000A00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©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Кадуцкий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В.К., 20</w:t>
      </w:r>
      <w:r w:rsidR="00E17A52">
        <w:rPr>
          <w:rFonts w:ascii="Times New Roman" w:eastAsia="Times New Roman" w:hAnsi="Times New Roman" w:cs="Times New Roman"/>
          <w:color w:val="000000"/>
          <w:sz w:val="22"/>
          <w:szCs w:val="22"/>
        </w:rPr>
        <w:t>20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731"/>
    <w:multiLevelType w:val="multilevel"/>
    <w:tmpl w:val="AACA7CF2"/>
    <w:lvl w:ilvl="0">
      <w:start w:val="1"/>
      <w:numFmt w:val="decimal"/>
      <w:lvlText w:val="%1."/>
      <w:lvlJc w:val="left"/>
      <w:pPr>
        <w:ind w:left="1065" w:firstLine="1425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1">
    <w:nsid w:val="0B2F40D4"/>
    <w:multiLevelType w:val="multilevel"/>
    <w:tmpl w:val="7E4E1C18"/>
    <w:lvl w:ilvl="0">
      <w:start w:val="3"/>
      <w:numFmt w:val="bullet"/>
      <w:lvlText w:val="-"/>
      <w:lvlJc w:val="left"/>
      <w:pPr>
        <w:ind w:left="855" w:firstLine="135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nsid w:val="20B029DE"/>
    <w:multiLevelType w:val="multilevel"/>
    <w:tmpl w:val="B1D0F2BE"/>
    <w:lvl w:ilvl="0">
      <w:start w:val="1"/>
      <w:numFmt w:val="decimal"/>
      <w:lvlText w:val="%1."/>
      <w:lvlJc w:val="left"/>
      <w:pPr>
        <w:ind w:left="-2630" w:firstLine="2630"/>
      </w:pPr>
      <w:rPr>
        <w:b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789" w:firstLine="321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firstLine="483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firstLine="609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firstLine="753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firstLine="915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firstLine="1041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firstLine="1185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firstLine="13478"/>
      </w:pPr>
      <w:rPr>
        <w:vertAlign w:val="baseline"/>
      </w:rPr>
    </w:lvl>
  </w:abstractNum>
  <w:abstractNum w:abstractNumId="3">
    <w:nsid w:val="34BE2460"/>
    <w:multiLevelType w:val="multilevel"/>
    <w:tmpl w:val="AD2AC626"/>
    <w:lvl w:ilvl="0">
      <w:start w:val="1"/>
      <w:numFmt w:val="decimal"/>
      <w:lvlText w:val="%1."/>
      <w:lvlJc w:val="left"/>
      <w:pPr>
        <w:ind w:left="894" w:firstLine="180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800" w:firstLine="32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4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61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75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9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104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118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13500"/>
      </w:pPr>
      <w:rPr>
        <w:vertAlign w:val="baseline"/>
      </w:rPr>
    </w:lvl>
  </w:abstractNum>
  <w:abstractNum w:abstractNumId="4">
    <w:nsid w:val="79377AAD"/>
    <w:multiLevelType w:val="multilevel"/>
    <w:tmpl w:val="411EA14A"/>
    <w:lvl w:ilvl="0">
      <w:start w:val="1"/>
      <w:numFmt w:val="bullet"/>
      <w:lvlText w:val="–"/>
      <w:lvlJc w:val="left"/>
      <w:pPr>
        <w:ind w:left="242" w:hanging="18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18" w:hanging="284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18" w:hanging="24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start w:val="1"/>
      <w:numFmt w:val="bullet"/>
      <w:lvlText w:val="•"/>
      <w:lvlJc w:val="left"/>
      <w:pPr>
        <w:ind w:left="1221" w:hanging="240"/>
      </w:pPr>
    </w:lvl>
    <w:lvl w:ilvl="4">
      <w:start w:val="1"/>
      <w:numFmt w:val="bullet"/>
      <w:lvlText w:val="•"/>
      <w:lvlJc w:val="left"/>
      <w:pPr>
        <w:ind w:left="2201" w:hanging="240"/>
      </w:pPr>
    </w:lvl>
    <w:lvl w:ilvl="5">
      <w:start w:val="1"/>
      <w:numFmt w:val="bullet"/>
      <w:lvlText w:val="•"/>
      <w:lvlJc w:val="left"/>
      <w:pPr>
        <w:ind w:left="3181" w:hanging="240"/>
      </w:pPr>
    </w:lvl>
    <w:lvl w:ilvl="6">
      <w:start w:val="1"/>
      <w:numFmt w:val="bullet"/>
      <w:lvlText w:val="•"/>
      <w:lvlJc w:val="left"/>
      <w:pPr>
        <w:ind w:left="4160" w:hanging="240"/>
      </w:pPr>
    </w:lvl>
    <w:lvl w:ilvl="7">
      <w:start w:val="1"/>
      <w:numFmt w:val="bullet"/>
      <w:lvlText w:val="•"/>
      <w:lvlJc w:val="left"/>
      <w:pPr>
        <w:ind w:left="5140" w:hanging="240"/>
      </w:pPr>
    </w:lvl>
    <w:lvl w:ilvl="8">
      <w:start w:val="1"/>
      <w:numFmt w:val="bullet"/>
      <w:lvlText w:val="•"/>
      <w:lvlJc w:val="left"/>
      <w:pPr>
        <w:ind w:left="6119" w:hanging="2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608"/>
    <w:rsid w:val="00000CC3"/>
    <w:rsid w:val="000A008D"/>
    <w:rsid w:val="000B4FBB"/>
    <w:rsid w:val="000C1C17"/>
    <w:rsid w:val="00197A06"/>
    <w:rsid w:val="001D7A9A"/>
    <w:rsid w:val="00260A48"/>
    <w:rsid w:val="00283D2E"/>
    <w:rsid w:val="002B0641"/>
    <w:rsid w:val="003020CA"/>
    <w:rsid w:val="00385D43"/>
    <w:rsid w:val="003B2853"/>
    <w:rsid w:val="004A2660"/>
    <w:rsid w:val="004B31BE"/>
    <w:rsid w:val="004F10C0"/>
    <w:rsid w:val="005314B4"/>
    <w:rsid w:val="0057356B"/>
    <w:rsid w:val="00611E6A"/>
    <w:rsid w:val="00685C49"/>
    <w:rsid w:val="0075298E"/>
    <w:rsid w:val="007557C7"/>
    <w:rsid w:val="00794ED0"/>
    <w:rsid w:val="007B459A"/>
    <w:rsid w:val="0083188E"/>
    <w:rsid w:val="00870A67"/>
    <w:rsid w:val="008C71D5"/>
    <w:rsid w:val="008F2502"/>
    <w:rsid w:val="009154DB"/>
    <w:rsid w:val="00951D3C"/>
    <w:rsid w:val="00A306D8"/>
    <w:rsid w:val="00A35868"/>
    <w:rsid w:val="00AE3B93"/>
    <w:rsid w:val="00B01608"/>
    <w:rsid w:val="00B33544"/>
    <w:rsid w:val="00B85515"/>
    <w:rsid w:val="00BD61C6"/>
    <w:rsid w:val="00C107CC"/>
    <w:rsid w:val="00C10A0E"/>
    <w:rsid w:val="00D12141"/>
    <w:rsid w:val="00D36D67"/>
    <w:rsid w:val="00DA14F5"/>
    <w:rsid w:val="00DD3E2A"/>
    <w:rsid w:val="00E17A52"/>
    <w:rsid w:val="00E87217"/>
    <w:rsid w:val="00EB4811"/>
    <w:rsid w:val="00F9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57C7"/>
  </w:style>
  <w:style w:type="paragraph" w:styleId="1">
    <w:name w:val="heading 1"/>
    <w:basedOn w:val="a"/>
    <w:next w:val="a"/>
    <w:rsid w:val="003F007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F007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F00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F007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F007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F007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01608"/>
  </w:style>
  <w:style w:type="table" w:customStyle="1" w:styleId="TableNormal">
    <w:name w:val="Table Normal"/>
    <w:rsid w:val="00B016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F007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3F0071"/>
  </w:style>
  <w:style w:type="table" w:customStyle="1" w:styleId="TableNormal0">
    <w:name w:val="Table Normal"/>
    <w:rsid w:val="003F007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3F00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10"/>
    <w:next w:val="10"/>
    <w:rsid w:val="00B0160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3F007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rsid w:val="003F007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rsid w:val="003F007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rsid w:val="003F007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rsid w:val="003F007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rsid w:val="003F007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rsid w:val="003F007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1"/>
    <w:rsid w:val="003F007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d">
    <w:name w:val="Table Grid"/>
    <w:basedOn w:val="a1"/>
    <w:uiPriority w:val="59"/>
    <w:unhideWhenUsed/>
    <w:rsid w:val="00E046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9039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1"/>
    <w:qFormat/>
    <w:rsid w:val="009039C1"/>
    <w:pPr>
      <w:widowControl w:val="0"/>
      <w:autoSpaceDE w:val="0"/>
      <w:autoSpaceDN w:val="0"/>
      <w:adjustRightInd w:val="0"/>
      <w:spacing w:before="2"/>
      <w:ind w:left="118" w:firstLine="424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9039C1"/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039C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015565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EF4E7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F4E71"/>
  </w:style>
  <w:style w:type="paragraph" w:styleId="af4">
    <w:name w:val="footer"/>
    <w:basedOn w:val="a"/>
    <w:link w:val="af5"/>
    <w:uiPriority w:val="99"/>
    <w:unhideWhenUsed/>
    <w:rsid w:val="00EF4E7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F4E71"/>
  </w:style>
  <w:style w:type="paragraph" w:styleId="af6">
    <w:name w:val="footnote text"/>
    <w:basedOn w:val="a"/>
    <w:link w:val="af7"/>
    <w:uiPriority w:val="99"/>
    <w:semiHidden/>
    <w:unhideWhenUsed/>
    <w:rsid w:val="00513580"/>
  </w:style>
  <w:style w:type="character" w:customStyle="1" w:styleId="af7">
    <w:name w:val="Текст сноски Знак"/>
    <w:basedOn w:val="a0"/>
    <w:link w:val="af6"/>
    <w:uiPriority w:val="99"/>
    <w:semiHidden/>
    <w:rsid w:val="00513580"/>
  </w:style>
  <w:style w:type="character" w:styleId="af8">
    <w:name w:val="footnote reference"/>
    <w:basedOn w:val="a0"/>
    <w:unhideWhenUsed/>
    <w:rsid w:val="00513580"/>
    <w:rPr>
      <w:vertAlign w:val="superscript"/>
    </w:rPr>
  </w:style>
  <w:style w:type="table" w:customStyle="1" w:styleId="af9">
    <w:basedOn w:val="TableNormal1"/>
    <w:rsid w:val="003F007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1"/>
    <w:rsid w:val="003F007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1"/>
    <w:rsid w:val="003F007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1"/>
    <w:rsid w:val="003F007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1"/>
    <w:rsid w:val="003F007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1"/>
    <w:rsid w:val="003F007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rsid w:val="003F007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1"/>
    <w:rsid w:val="003F007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1"/>
    <w:rsid w:val="003F007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1"/>
    <w:rsid w:val="003F007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0"/>
    <w:rsid w:val="00B0160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0"/>
    <w:rsid w:val="00B0160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0"/>
    <w:rsid w:val="00B0160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0"/>
    <w:rsid w:val="00B0160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0"/>
    <w:rsid w:val="00B0160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0"/>
    <w:rsid w:val="00B0160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0"/>
    <w:rsid w:val="00B0160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rsid w:val="00B0160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0"/>
    <w:rsid w:val="00B0160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0"/>
    <w:rsid w:val="00B0160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d">
    <w:name w:val="Balloon Text"/>
    <w:basedOn w:val="a"/>
    <w:link w:val="affe"/>
    <w:uiPriority w:val="99"/>
    <w:semiHidden/>
    <w:unhideWhenUsed/>
    <w:rsid w:val="004F10C0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4F1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teacode.com/online/ud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jDVXGplR6WILIHSpB4yu7YJTrA==">AMUW2mU/TkJqfC84o2AUXp3wx8V8p1a+M4Q7/JuY3a52fOZ6Bo3vPxmW5p8O/tNBSp/77hv32zymS1smzjWCyBJcFpFWq0JStETPhi0IkbiBqd7jtuzDME71xDyqDKbVU2QZ6WBjoyWP/+m5uAohEIMtfRjPhHr0t7VsnAWil2rPwB29vWg3tr9/s7FA7AjNIfWIEsLref5r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Windows User</cp:lastModifiedBy>
  <cp:revision>37</cp:revision>
  <cp:lastPrinted>2020-02-26T04:52:00Z</cp:lastPrinted>
  <dcterms:created xsi:type="dcterms:W3CDTF">2020-01-13T07:09:00Z</dcterms:created>
  <dcterms:modified xsi:type="dcterms:W3CDTF">2020-02-26T05:01:00Z</dcterms:modified>
</cp:coreProperties>
</file>