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08" w:rsidRDefault="000A00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2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докладов</w:t>
      </w:r>
    </w:p>
    <w:p w:rsidR="00B01608" w:rsidRDefault="00B016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Общие требования: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 не более трех страниц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(включая таблицы, иллюстрации, список литературы), текст набран в формате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Поля: верх, левое, правое – 2, нижнее – 2,3.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Шрифт основного текста TNR, кегль 14, интервал одинарный, абзацный отступ 1,25, выравнивание текста по ширине,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автопереносы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Шрифт таблиц и подрисуночных подписей TNR, кегль 12.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Формулы набирать в редакторе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Цифры, греческие символы, русские буквы – прямо; латинские – курсивом. Размер шрифта – 12. Формулы должны быть отбиты от предыдущего и последующего текста. Нумерация необходима, если есть ссылки на формулы в тексте.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статье один рисунок (таблица), то он не нумеруется (рисунок, таблица).</w:t>
      </w:r>
    </w:p>
    <w:p w:rsidR="00B01608" w:rsidRDefault="00B0160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7557C7" w:rsidRDefault="007557C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Оформление:</w:t>
      </w:r>
    </w:p>
    <w:p w:rsidR="00B01608" w:rsidRDefault="000A008D">
      <w:pPr>
        <w:widowControl w:val="0"/>
        <w:numPr>
          <w:ilvl w:val="2"/>
          <w:numId w:val="5"/>
        </w:numPr>
        <w:tabs>
          <w:tab w:val="left" w:pos="7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1608" w:rsidRDefault="000A008D">
      <w:pPr>
        <w:widowControl w:val="0"/>
        <w:numPr>
          <w:ilvl w:val="2"/>
          <w:numId w:val="5"/>
        </w:numPr>
        <w:tabs>
          <w:tab w:val="left" w:pos="7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</w:t>
      </w:r>
    </w:p>
    <w:p w:rsidR="00B01608" w:rsidRDefault="000A008D">
      <w:pPr>
        <w:widowControl w:val="0"/>
        <w:numPr>
          <w:ilvl w:val="2"/>
          <w:numId w:val="5"/>
        </w:numPr>
        <w:tabs>
          <w:tab w:val="left" w:pos="7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Фамилия </w:t>
      </w:r>
      <w:r>
        <w:rPr>
          <w:rFonts w:ascii="Times New Roman" w:eastAsia="Times New Roman" w:hAnsi="Times New Roman" w:cs="Times New Roman"/>
          <w:sz w:val="24"/>
          <w:szCs w:val="24"/>
        </w:rPr>
        <w:t>(инициалы перед фамилией)</w:t>
      </w:r>
    </w:p>
    <w:p w:rsidR="00B01608" w:rsidRDefault="000A008D">
      <w:pPr>
        <w:widowControl w:val="0"/>
        <w:numPr>
          <w:ilvl w:val="2"/>
          <w:numId w:val="5"/>
        </w:numPr>
        <w:tabs>
          <w:tab w:val="left" w:pos="7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 – звание, должность И. О. Фамилия</w:t>
      </w:r>
    </w:p>
    <w:p w:rsidR="00B01608" w:rsidRDefault="000A008D">
      <w:pPr>
        <w:widowControl w:val="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Институт, университет, страна, город (не обязательно все)</w:t>
      </w:r>
    </w:p>
    <w:p w:rsidR="00B01608" w:rsidRDefault="000A008D">
      <w:pPr>
        <w:widowControl w:val="0"/>
        <w:numPr>
          <w:ilvl w:val="2"/>
          <w:numId w:val="5"/>
        </w:numPr>
        <w:tabs>
          <w:tab w:val="left" w:pos="78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 © под чертой для каждой статьи: © Иванов  А. Г., Петрова А. Б., 2020 (инициалы после фамилии)</w:t>
      </w:r>
    </w:p>
    <w:p w:rsidR="00B01608" w:rsidRDefault="00B0160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Список литературы: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в порядке упоминания в тексте. При повторении не дублируются, дается предыдущая ссылка.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Оформляется по ГОСТ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.05–2008 «Библиографическая ссылка». Курсив не используется.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Статья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Миронов  А.  Г.  Об  учете  скорости  распространения  волн  //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ИрГТУ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2015. № 3. С. 12–18.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Книга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Миронов А. Г. Об учете скорости распространения волн давления. М.: ИНФРА-М, 2015. 128 с.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Книги и статьи более трех авторов</w:t>
      </w: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Оптимизация параметров измерительного устройства удельной поверхности со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катализаторов / С.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Саливон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Мальчихин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[и др.]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2005. № 3. С. 7–10.</w:t>
      </w:r>
    </w:p>
    <w:p w:rsidR="00B01608" w:rsidRDefault="00B0160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08" w:rsidRDefault="000A008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Транслитерация используется при необходимости.</w:t>
      </w:r>
    </w:p>
    <w:p w:rsidR="00B01608" w:rsidRDefault="00B016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855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</w:p>
    <w:p w:rsidR="00B01608" w:rsidRDefault="000A00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855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Доклады, не соответствующие требованиям к оформлению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отсутствующим классификатором УДК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https://teacode.com/online/udc/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будут опубликованы в Сборнике. Пример оформления доклада представлен ниже.</w:t>
      </w:r>
      <w:r>
        <w:br w:type="page"/>
      </w:r>
    </w:p>
    <w:p w:rsidR="00B01608" w:rsidRDefault="000A008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ПРИМЕР ОФОРМЛЕНИЯ ДОКЛАДА</w:t>
      </w:r>
    </w:p>
    <w:p w:rsidR="00B01608" w:rsidRDefault="000A008D">
      <w:pPr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УДК 574*581.9*579.2</w:t>
      </w:r>
    </w:p>
    <w:p w:rsidR="00B01608" w:rsidRDefault="000A008D">
      <w:pPr>
        <w:tabs>
          <w:tab w:val="left" w:pos="993"/>
          <w:tab w:val="left" w:pos="1134"/>
        </w:tabs>
        <w:spacing w:before="100"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ЗАВИСИМОСТЬ МЕТАНОТРОФНОЙ АКТИВНОСТИ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КОНСОРЦИУМАХ МХОВ И ЛИШАНИКОВ ОТ МОЩНОСТИ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СЕЗОННО-ТАЛОГО СЛОЯ ПОЧВЫ КРИОГЕННЫХ ЭКОСИСТЕМ</w:t>
      </w:r>
    </w:p>
    <w:p w:rsidR="00B01608" w:rsidRDefault="000A008D">
      <w:pPr>
        <w:tabs>
          <w:tab w:val="left" w:pos="993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Кадуцкий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t>1</w:t>
      </w:r>
    </w:p>
    <w:p w:rsidR="00B01608" w:rsidRDefault="000A008D">
      <w:pPr>
        <w:tabs>
          <w:tab w:val="left" w:pos="993"/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 С.Ю. Евграфова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кандидат биологоческих наук, доцент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Научный руководитель С.В. Прудникова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доктор биологических наук</w:t>
      </w:r>
    </w:p>
    <w:p w:rsidR="00B01608" w:rsidRDefault="000A008D">
      <w:pPr>
        <w:tabs>
          <w:tab w:val="left" w:pos="993"/>
          <w:tab w:val="left" w:pos="1134"/>
        </w:tabs>
        <w:spacing w:before="100" w:after="20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Сибирский федеральный университет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Институт леса им. В.Н. Сукачева СО РАН –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br/>
        <w:t>обособленное подразделение ФИЦ КНЦ СО РАН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01608" w:rsidRDefault="000A008D">
      <w:pPr>
        <w:tabs>
          <w:tab w:val="left" w:pos="993"/>
          <w:tab w:val="left" w:pos="1134"/>
          <w:tab w:val="left" w:pos="9356"/>
        </w:tabs>
        <w:ind w:right="4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Криогенные экосистемы являются глобальным хранилищем углерода, в России на мерзлотные территории приходится 61 %, а в масштабе планеты такие экосистемы составляют 25 % [1]. Большая часть захороненного углерода может быть подвержена микробному разложению, в частности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метаногенными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микроорганизмами, в результате жизнедеятельности которых углерод будет выделяться в атмосферу в виде метана, внося вклад в парниковый эффект. Это, в свою очередь, вызывает опасения, так как с каждым годом в результате глобального потепления, происходит постепенная деградация вечной мерзлоты, приводя к усилению эмиссии метана [5]. Общая среднегодовая глобальная эмиссия СН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по разным оценкам составляет от 503 до 610 Мт [7]. Следует отметить, что не весь образующийся в результате жизнедеятельности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метаногенов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метан попадает в атмосферу. Проходя сквозь толщу сезонно-талого горизонта почвы и органогенного слоя, основная его доля окисляется, не успевая покинуть поверхность почвы [5]. Окисление метана в зонах высоких широт напрямую связано с ассоциацией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бактерий со мхами и лишайниками. В таких симбиотических отношениях мхи и лишайники выступают в роли «дома»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бактерий, получая взамен углеродсодержащие соединения [3]. Особенно это выраженно у погруженных в воду мхов, где из-за плохой растворимости углекислого газа ярко выражен его дефицит, что делает отношения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метанокисляющими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бактериями и мхами крайне выгодными. По разным оценкам, до 10–15 либо до 10–30 % углерода, входящего в состав биомассы сфагновых мхов, получено из метана за счет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метанокисляющих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бактерий [4].</w:t>
      </w:r>
    </w:p>
    <w:p w:rsidR="00B01608" w:rsidRDefault="000A008D">
      <w:pPr>
        <w:tabs>
          <w:tab w:val="left" w:pos="993"/>
          <w:tab w:val="left" w:pos="1134"/>
          <w:tab w:val="left" w:pos="9356"/>
        </w:tabs>
        <w:ind w:right="4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важных особенностей почв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криолитозоны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наличие сезонно-талого слоя. Сезонно-талый слой протаивает в теплый период года и ограничен снизу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многолетнемерзлыми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грунтами. Мощность деятельного слоя варьирует от нескольких сантиметров до 1–2 м (в зависимости от географического расположения территории) [2]. Именно в этом слое в короткий временной период происходят важные микробиологические процессы, а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зависимости от мощности деятельного слоя меняется объём эмиссии метана пропорционально её увеличению. </w:t>
      </w: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нашей работы было определение факта влияния мощности сезонно-талого слоя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 в консорциумах мхов и лишайников, произрастающих на территориях с разной глубиной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протаивания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почвы.</w:t>
      </w: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Объектом исследований служили мхи и лишайники мерзлотных местообитаний тундровой экосистемы в дельте р. Лены, на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Самойловский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(72°22'25.3"с.ш.; 126°29'35.6"в.д.) (рисунок). Были заложены пробные площади с разной глубиной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протаивания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сезонно-талого слоя почвы, на которых были описаны мхи и лишайники и отобраны образцы каждого вида для определения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ассоциантов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лабораторных условиях. Глубина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протаивания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деятельного слоя измерялась отдельно для каждой пробной площади и образца мха или лишайника в месте его произрастания, при помощи металлического щупа. </w:t>
      </w:r>
    </w:p>
    <w:p w:rsidR="00B01608" w:rsidRDefault="000A008D">
      <w:pPr>
        <w:keepNext/>
        <w:spacing w:befor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B1BD50" wp14:editId="34B8A272">
            <wp:extent cx="3108960" cy="1737360"/>
            <wp:effectExtent l="0" t="0" r="0" b="0"/>
            <wp:docPr id="14" name="image2.png" descr="пек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пекп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3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1608" w:rsidRDefault="000A008D">
      <w:pPr>
        <w:tabs>
          <w:tab w:val="center" w:pos="4536"/>
        </w:tabs>
        <w:spacing w:before="100" w:after="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Рис. Дельта реки Лены, о.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Самойловский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 исследовали в лабораторных условиях, в инкубационных экспериментах, с использованием газового анализатора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Picarro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2201-i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Picarro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USA). В экспериментах были задействованы виды мхов и лишайников, встречающиеся на пробных площадях с различной глубиной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протаивания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сезонно-талого слоя почвы. Ранее нами было показано, что существует зависимость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ассоциантов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некоторых видов мхов и лишайников от места их обитания, так мхи и лишайники, произраставшие на мерзлотных грунтах, проявляли большую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[6].</w:t>
      </w: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инкубационных экспериментов с различными видами мхов и лишайников, отобранных в дельте р. Лены, была выявлена зависимость увеличения степени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мха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Rhytidium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rugosum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глубины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протаивания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сезонно-талого слоя почвы (табл. 1). В то же время исследование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ассоциантов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мха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Hylocomium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alaskensis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показало зависимости величины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глубины активного слоя (табл. 2).</w:t>
      </w:r>
    </w:p>
    <w:p w:rsidR="00B01608" w:rsidRDefault="000A008D">
      <w:pPr>
        <w:keepNext/>
        <w:spacing w:before="400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B01608" w:rsidRDefault="000A008D">
      <w:pPr>
        <w:keepNext/>
        <w:keepLines/>
        <w:tabs>
          <w:tab w:val="left" w:pos="993"/>
        </w:tabs>
        <w:spacing w:after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Динамика выделения-потребления метана и смещения изотопного состава δ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в метане,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микробных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ассоциантов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мха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Rhytidium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rugosum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Hylocomium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alaskensis</w:t>
      </w:r>
      <w:proofErr w:type="spellEnd"/>
    </w:p>
    <w:tbl>
      <w:tblPr>
        <w:tblStyle w:val="aff7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1054"/>
        <w:gridCol w:w="1121"/>
        <w:gridCol w:w="967"/>
        <w:gridCol w:w="959"/>
        <w:gridCol w:w="960"/>
        <w:gridCol w:w="967"/>
      </w:tblGrid>
      <w:tr w:rsidR="00B01608">
        <w:trPr>
          <w:trHeight w:val="340"/>
          <w:jc w:val="center"/>
        </w:trPr>
        <w:tc>
          <w:tcPr>
            <w:tcW w:w="3611" w:type="dxa"/>
            <w:vMerge w:val="restart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Глубина активного слоя,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42" w:type="dxa"/>
            <w:gridSpan w:val="3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2886" w:type="dxa"/>
            <w:gridSpan w:val="3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‰</w:t>
            </w:r>
          </w:p>
        </w:tc>
      </w:tr>
      <w:tr w:rsidR="00B01608">
        <w:trPr>
          <w:trHeight w:val="340"/>
          <w:jc w:val="center"/>
        </w:trPr>
        <w:tc>
          <w:tcPr>
            <w:tcW w:w="3611" w:type="dxa"/>
            <w:vMerge/>
            <w:vAlign w:val="center"/>
          </w:tcPr>
          <w:p w:rsidR="00B01608" w:rsidRDefault="00B0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112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</w:t>
            </w:r>
          </w:p>
        </w:tc>
        <w:tc>
          <w:tcPr>
            <w:tcW w:w="959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96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</w:t>
            </w:r>
          </w:p>
        </w:tc>
      </w:tr>
      <w:tr w:rsidR="00B01608">
        <w:trPr>
          <w:trHeight w:val="340"/>
          <w:jc w:val="center"/>
        </w:trPr>
        <w:tc>
          <w:tcPr>
            <w:tcW w:w="9639" w:type="dxa"/>
            <w:gridSpan w:val="7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Rhytidium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rugosum</w:t>
            </w:r>
            <w:proofErr w:type="spellEnd"/>
          </w:p>
        </w:tc>
      </w:tr>
      <w:tr w:rsidR="00B01608">
        <w:trPr>
          <w:trHeight w:val="340"/>
          <w:jc w:val="center"/>
        </w:trPr>
        <w:tc>
          <w:tcPr>
            <w:tcW w:w="361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4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12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959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96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B01608">
        <w:trPr>
          <w:trHeight w:val="340"/>
          <w:jc w:val="center"/>
        </w:trPr>
        <w:tc>
          <w:tcPr>
            <w:tcW w:w="361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4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12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59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96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608">
        <w:trPr>
          <w:trHeight w:val="340"/>
          <w:jc w:val="center"/>
        </w:trPr>
        <w:tc>
          <w:tcPr>
            <w:tcW w:w="361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4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12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959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96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1608">
        <w:trPr>
          <w:trHeight w:val="340"/>
          <w:jc w:val="center"/>
        </w:trPr>
        <w:tc>
          <w:tcPr>
            <w:tcW w:w="9639" w:type="dxa"/>
            <w:gridSpan w:val="7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Hylocomium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alaskensis</w:t>
            </w:r>
            <w:proofErr w:type="spellEnd"/>
          </w:p>
        </w:tc>
      </w:tr>
      <w:tr w:rsidR="00B01608">
        <w:trPr>
          <w:trHeight w:val="340"/>
          <w:jc w:val="center"/>
        </w:trPr>
        <w:tc>
          <w:tcPr>
            <w:tcW w:w="361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4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12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59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96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B01608">
        <w:trPr>
          <w:trHeight w:val="340"/>
          <w:jc w:val="center"/>
        </w:trPr>
        <w:tc>
          <w:tcPr>
            <w:tcW w:w="361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12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59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96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</w:tr>
      <w:tr w:rsidR="00B01608">
        <w:trPr>
          <w:trHeight w:val="340"/>
          <w:jc w:val="center"/>
        </w:trPr>
        <w:tc>
          <w:tcPr>
            <w:tcW w:w="361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4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121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959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96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967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</w:tr>
    </w:tbl>
    <w:p w:rsidR="00B01608" w:rsidRDefault="000A008D">
      <w:pPr>
        <w:keepNext/>
        <w:spacing w:before="400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B01608" w:rsidRDefault="000A008D">
      <w:pPr>
        <w:keepNext/>
        <w:keepLines/>
        <w:tabs>
          <w:tab w:val="left" w:pos="993"/>
        </w:tabs>
        <w:spacing w:after="1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Динамика выделения-потребления метана и смещения изотопного состава δ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в метане, в лишайнике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Flavocetraria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cucullata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ff8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056"/>
        <w:gridCol w:w="1123"/>
        <w:gridCol w:w="963"/>
        <w:gridCol w:w="962"/>
        <w:gridCol w:w="963"/>
        <w:gridCol w:w="962"/>
      </w:tblGrid>
      <w:tr w:rsidR="00B01608">
        <w:trPr>
          <w:trHeight w:val="340"/>
          <w:jc w:val="center"/>
        </w:trPr>
        <w:tc>
          <w:tcPr>
            <w:tcW w:w="3610" w:type="dxa"/>
            <w:vMerge w:val="restart"/>
            <w:tcBorders>
              <w:bottom w:val="single" w:sz="4" w:space="0" w:color="000000"/>
            </w:tcBorders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Глубина активного слоя,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42" w:type="dxa"/>
            <w:gridSpan w:val="3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2887" w:type="dxa"/>
            <w:gridSpan w:val="3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‰</w:t>
            </w:r>
          </w:p>
        </w:tc>
      </w:tr>
      <w:tr w:rsidR="00B01608">
        <w:trPr>
          <w:trHeight w:val="340"/>
          <w:jc w:val="center"/>
        </w:trPr>
        <w:tc>
          <w:tcPr>
            <w:tcW w:w="3610" w:type="dxa"/>
            <w:vMerge/>
            <w:tcBorders>
              <w:bottom w:val="single" w:sz="4" w:space="0" w:color="000000"/>
            </w:tcBorders>
            <w:vAlign w:val="center"/>
          </w:tcPr>
          <w:p w:rsidR="00B01608" w:rsidRDefault="00B0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112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</w:t>
            </w:r>
          </w:p>
        </w:tc>
      </w:tr>
      <w:tr w:rsidR="00B01608">
        <w:trPr>
          <w:trHeight w:val="340"/>
          <w:jc w:val="center"/>
        </w:trPr>
        <w:tc>
          <w:tcPr>
            <w:tcW w:w="3610" w:type="dxa"/>
            <w:tcBorders>
              <w:top w:val="single" w:sz="4" w:space="0" w:color="000000"/>
            </w:tcBorders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6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12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</w:p>
        </w:tc>
      </w:tr>
      <w:tr w:rsidR="00B01608">
        <w:trPr>
          <w:trHeight w:val="340"/>
          <w:jc w:val="center"/>
        </w:trPr>
        <w:tc>
          <w:tcPr>
            <w:tcW w:w="361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6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12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</w:tr>
      <w:tr w:rsidR="00B01608">
        <w:trPr>
          <w:trHeight w:val="340"/>
          <w:jc w:val="center"/>
        </w:trPr>
        <w:tc>
          <w:tcPr>
            <w:tcW w:w="361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6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12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</w:tr>
      <w:tr w:rsidR="00B01608">
        <w:trPr>
          <w:trHeight w:val="340"/>
          <w:jc w:val="center"/>
        </w:trPr>
        <w:tc>
          <w:tcPr>
            <w:tcW w:w="3610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12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</w:t>
            </w:r>
          </w:p>
        </w:tc>
        <w:tc>
          <w:tcPr>
            <w:tcW w:w="963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962" w:type="dxa"/>
            <w:vAlign w:val="center"/>
          </w:tcPr>
          <w:p w:rsidR="00B01608" w:rsidRDefault="000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</w:t>
            </w:r>
          </w:p>
        </w:tc>
      </w:tr>
    </w:tbl>
    <w:p w:rsidR="00B01608" w:rsidRDefault="00B01608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проведенные исследования показали, что мы не можем однозначно судить о наличии прямой зависимости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активности в консорциумах мхов и лишайников от мощности сезонно-талого слоя, несмотря на четко прослеживаемую тенденцию к росту окисления метана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ассоциантами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увеличением мощности деятельного слоя в некоторых образцах. Возможно, влияние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метанотрофную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 оказывает видовая принадлежность образцов мха или лишайника. </w:t>
      </w:r>
    </w:p>
    <w:p w:rsidR="00B01608" w:rsidRDefault="000A008D">
      <w:pPr>
        <w:keepNext/>
        <w:tabs>
          <w:tab w:val="left" w:pos="993"/>
          <w:tab w:val="left" w:pos="1134"/>
        </w:tabs>
        <w:spacing w:before="200"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Добровольский Г. В., Никитин Е. Д. Почва в биосфере и экосистемах (экологическое значение почв).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Наука, 1990. 261с.</w:t>
      </w:r>
    </w:p>
    <w:p w:rsidR="00B01608" w:rsidRPr="002B0641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Кудрявцева В. А. Мерзлотоведение (краткий курс).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ун-та, 1981. 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240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01608" w:rsidRPr="000A008D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Nardy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Kip., Julia F., van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Winden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Yao Pan.,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Levente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Bodrossy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Gert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-Jan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Reichart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Alfons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P. Smolders., Mike S. M.,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Jetten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Jaap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Sinninghe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Damsté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Huub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M. Global prevalence of methane oxidation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bysymbiotic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bacteria in peat-moss ecosystems // Nature Geoscience.2010. </w:t>
      </w:r>
      <w:proofErr w:type="gram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№ 3.</w:t>
      </w:r>
      <w:proofErr w:type="gram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 617–621. </w:t>
      </w:r>
    </w:p>
    <w:p w:rsidR="00B01608" w:rsidRPr="000A008D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4.</w:t>
      </w:r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Raghoebarsing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A., Smolders A. J. P.,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Schmid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C.,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Rijpstra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W. I. C.,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Wolters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–Arts M.,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Derksen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M.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Methanotrophic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symbionts</w:t>
      </w:r>
      <w:proofErr w:type="spellEnd"/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provide carbon for photosynthesis in peat bogs // Nature. 2005. Vol. 436. P. 1153–1156.</w:t>
      </w:r>
    </w:p>
    <w:p w:rsidR="00B01608" w:rsidRPr="002B0641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r w:rsidRPr="000A008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Susanne Liebner1 at all. Methane oxidation associated with submerged brown mosses reduces methane emissions from Siberian polygonal tundra // Journal of Ecology. 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2011. 99 .P. 914–922.</w:t>
      </w: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Kadutskiy</w:t>
      </w:r>
      <w:proofErr w:type="spellEnd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Evgrafova</w:t>
      </w:r>
      <w:proofErr w:type="spellEnd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Krivobokov</w:t>
      </w:r>
      <w:proofErr w:type="spellEnd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Prudnikova</w:t>
      </w:r>
      <w:proofErr w:type="spellEnd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Methanotrophic</w:t>
      </w:r>
      <w:proofErr w:type="spellEnd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ability of mosses and lichens </w:t>
      </w:r>
      <w:proofErr w:type="spellStart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>associeted</w:t>
      </w:r>
      <w:proofErr w:type="spellEnd"/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bacteria in the Baikal lake region //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III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Биотехнология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окружающая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B0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Красноярск, 30 сент. – 4 октября, 2018. С. 138–140.</w:t>
      </w:r>
    </w:p>
    <w:p w:rsidR="00B01608" w:rsidRDefault="000A008D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МГЭИК, 2007: Отчет Межправительственной группы экспертов по изменениям климата, 2007 [Электронный ресурс]. URL: http://www.ipcc.ch/pdf/assessment-report/ar4/syr/ar4_syr_ru.pdf [дата обращения 02.04.2013].</w:t>
      </w:r>
    </w:p>
    <w:p w:rsidR="00B01608" w:rsidRDefault="00B01608">
      <w:pPr>
        <w:tabs>
          <w:tab w:val="left" w:pos="993"/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1608" w:rsidSect="0075298E">
      <w:pgSz w:w="11910" w:h="16840"/>
      <w:pgMar w:top="1134" w:right="851" w:bottom="1134" w:left="1418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B4" w:rsidRDefault="005314B4" w:rsidP="00B01608">
      <w:r>
        <w:separator/>
      </w:r>
    </w:p>
  </w:endnote>
  <w:endnote w:type="continuationSeparator" w:id="0">
    <w:p w:rsidR="005314B4" w:rsidRDefault="005314B4" w:rsidP="00B0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B4" w:rsidRDefault="005314B4" w:rsidP="00B01608">
      <w:r>
        <w:separator/>
      </w:r>
    </w:p>
  </w:footnote>
  <w:footnote w:type="continuationSeparator" w:id="0">
    <w:p w:rsidR="005314B4" w:rsidRDefault="005314B4" w:rsidP="00B01608">
      <w:r>
        <w:continuationSeparator/>
      </w:r>
    </w:p>
  </w:footnote>
  <w:footnote w:id="1">
    <w:p w:rsidR="000A008D" w:rsidRDefault="000A00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©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Кадуцкий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В.К., 20</w:t>
      </w:r>
      <w:r w:rsidR="00E17A52"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731"/>
    <w:multiLevelType w:val="multilevel"/>
    <w:tmpl w:val="AACA7CF2"/>
    <w:lvl w:ilvl="0">
      <w:start w:val="1"/>
      <w:numFmt w:val="decimal"/>
      <w:lvlText w:val="%1."/>
      <w:lvlJc w:val="left"/>
      <w:pPr>
        <w:ind w:left="1065" w:firstLine="1425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0B2F40D4"/>
    <w:multiLevelType w:val="multilevel"/>
    <w:tmpl w:val="7E4E1C18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20B029DE"/>
    <w:multiLevelType w:val="multilevel"/>
    <w:tmpl w:val="B1D0F2BE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3">
    <w:nsid w:val="34BE2460"/>
    <w:multiLevelType w:val="multilevel"/>
    <w:tmpl w:val="AD2AC626"/>
    <w:lvl w:ilvl="0">
      <w:start w:val="1"/>
      <w:numFmt w:val="decimal"/>
      <w:lvlText w:val="%1."/>
      <w:lvlJc w:val="left"/>
      <w:pPr>
        <w:ind w:left="894" w:firstLine="180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4">
    <w:nsid w:val="79377AAD"/>
    <w:multiLevelType w:val="multilevel"/>
    <w:tmpl w:val="411EA14A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08"/>
    <w:rsid w:val="00000CC3"/>
    <w:rsid w:val="000A008D"/>
    <w:rsid w:val="000B4FBB"/>
    <w:rsid w:val="000C1C17"/>
    <w:rsid w:val="00197A06"/>
    <w:rsid w:val="001D7A9A"/>
    <w:rsid w:val="00260A48"/>
    <w:rsid w:val="00283D2E"/>
    <w:rsid w:val="002B0641"/>
    <w:rsid w:val="003020CA"/>
    <w:rsid w:val="00385D43"/>
    <w:rsid w:val="003B2853"/>
    <w:rsid w:val="004A2660"/>
    <w:rsid w:val="004B31BE"/>
    <w:rsid w:val="004F10C0"/>
    <w:rsid w:val="005314B4"/>
    <w:rsid w:val="0057356B"/>
    <w:rsid w:val="00611E6A"/>
    <w:rsid w:val="00685C49"/>
    <w:rsid w:val="0075298E"/>
    <w:rsid w:val="007557C7"/>
    <w:rsid w:val="00794ED0"/>
    <w:rsid w:val="007B459A"/>
    <w:rsid w:val="0083188E"/>
    <w:rsid w:val="00870A67"/>
    <w:rsid w:val="008C71D5"/>
    <w:rsid w:val="008F2502"/>
    <w:rsid w:val="009154DB"/>
    <w:rsid w:val="00951D3C"/>
    <w:rsid w:val="00A306D8"/>
    <w:rsid w:val="00A35868"/>
    <w:rsid w:val="00AE3B93"/>
    <w:rsid w:val="00B01608"/>
    <w:rsid w:val="00B33544"/>
    <w:rsid w:val="00B85515"/>
    <w:rsid w:val="00BD61C6"/>
    <w:rsid w:val="00C107CC"/>
    <w:rsid w:val="00C10A0E"/>
    <w:rsid w:val="00D12141"/>
    <w:rsid w:val="00D36D67"/>
    <w:rsid w:val="00DA14F5"/>
    <w:rsid w:val="00DD3E2A"/>
    <w:rsid w:val="00E17A52"/>
    <w:rsid w:val="00E87217"/>
    <w:rsid w:val="00EB4811"/>
    <w:rsid w:val="00F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7C7"/>
  </w:style>
  <w:style w:type="paragraph" w:styleId="1">
    <w:name w:val="heading 1"/>
    <w:basedOn w:val="a"/>
    <w:next w:val="a"/>
    <w:rsid w:val="003F00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F00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F00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F00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F00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F007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01608"/>
  </w:style>
  <w:style w:type="table" w:customStyle="1" w:styleId="TableNormal">
    <w:name w:val="Table Normal"/>
    <w:rsid w:val="00B01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00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3F0071"/>
  </w:style>
  <w:style w:type="table" w:customStyle="1" w:styleId="TableNormal0">
    <w:name w:val="Table Normal"/>
    <w:rsid w:val="003F00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F00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B016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F00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3F00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d">
    <w:name w:val="Table Grid"/>
    <w:basedOn w:val="a1"/>
    <w:uiPriority w:val="59"/>
    <w:unhideWhenUsed/>
    <w:rsid w:val="00E04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03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9039C1"/>
    <w:pPr>
      <w:widowControl w:val="0"/>
      <w:autoSpaceDE w:val="0"/>
      <w:autoSpaceDN w:val="0"/>
      <w:adjustRightInd w:val="0"/>
      <w:spacing w:before="2"/>
      <w:ind w:left="118" w:firstLine="424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9039C1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39C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15565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EF4E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4E71"/>
  </w:style>
  <w:style w:type="paragraph" w:styleId="af4">
    <w:name w:val="footer"/>
    <w:basedOn w:val="a"/>
    <w:link w:val="af5"/>
    <w:uiPriority w:val="99"/>
    <w:unhideWhenUsed/>
    <w:rsid w:val="00EF4E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4E71"/>
  </w:style>
  <w:style w:type="paragraph" w:styleId="af6">
    <w:name w:val="footnote text"/>
    <w:basedOn w:val="a"/>
    <w:link w:val="af7"/>
    <w:uiPriority w:val="99"/>
    <w:semiHidden/>
    <w:unhideWhenUsed/>
    <w:rsid w:val="00513580"/>
  </w:style>
  <w:style w:type="character" w:customStyle="1" w:styleId="af7">
    <w:name w:val="Текст сноски Знак"/>
    <w:basedOn w:val="a0"/>
    <w:link w:val="af6"/>
    <w:uiPriority w:val="99"/>
    <w:semiHidden/>
    <w:rsid w:val="00513580"/>
  </w:style>
  <w:style w:type="character" w:styleId="af8">
    <w:name w:val="footnote reference"/>
    <w:basedOn w:val="a0"/>
    <w:unhideWhenUsed/>
    <w:rsid w:val="00513580"/>
    <w:rPr>
      <w:vertAlign w:val="superscript"/>
    </w:rPr>
  </w:style>
  <w:style w:type="table" w:customStyle="1" w:styleId="af9">
    <w:basedOn w:val="TableNormal1"/>
    <w:rsid w:val="003F007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rsid w:val="003F00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B0160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d">
    <w:name w:val="Balloon Text"/>
    <w:basedOn w:val="a"/>
    <w:link w:val="affe"/>
    <w:uiPriority w:val="99"/>
    <w:semiHidden/>
    <w:unhideWhenUsed/>
    <w:rsid w:val="004F10C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4F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eacode.com/online/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DVXGplR6WILIHSpB4yu7YJTrA==">AMUW2mU/TkJqfC84o2AUXp3wx8V8p1a+M4Q7/JuY3a52fOZ6Bo3vPxmW5p8O/tNBSp/77hv32zymS1smzjWCyBJcFpFWq0JStETPhi0IkbiBqd7jtuzDME71xDyqDKbVU2QZ6WBjoyWP/+m5uAohEIMtfRjPhHr0t7VsnAWil2rPwB29vWg3tr9/s7FA7AjNIfWIEsLref5r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Windows User</cp:lastModifiedBy>
  <cp:revision>37</cp:revision>
  <cp:lastPrinted>2020-02-26T04:52:00Z</cp:lastPrinted>
  <dcterms:created xsi:type="dcterms:W3CDTF">2020-01-13T07:09:00Z</dcterms:created>
  <dcterms:modified xsi:type="dcterms:W3CDTF">2020-02-26T05:01:00Z</dcterms:modified>
</cp:coreProperties>
</file>